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C" w:rsidRPr="005575BC" w:rsidRDefault="00187ADC" w:rsidP="005575BC">
      <w:pPr>
        <w:spacing w:after="240"/>
        <w:jc w:val="center"/>
        <w:rPr>
          <w:b/>
          <w:color w:val="1F497D" w:themeColor="text2"/>
          <w:sz w:val="28"/>
        </w:rPr>
      </w:pPr>
      <w:bookmarkStart w:id="0" w:name="_GoBack"/>
      <w:bookmarkEnd w:id="0"/>
      <w:r w:rsidRPr="00A41ED0">
        <w:rPr>
          <w:b/>
          <w:color w:val="1F497D" w:themeColor="text2"/>
          <w:sz w:val="28"/>
        </w:rPr>
        <w:t>Reglur um leiðslur á vegsvæðum</w:t>
      </w:r>
    </w:p>
    <w:p w:rsidR="00187ADC" w:rsidRDefault="00187ADC" w:rsidP="00187ADC">
      <w:pPr>
        <w:jc w:val="center"/>
        <w:sectPr w:rsidR="00187ADC" w:rsidSect="001F7D5B">
          <w:pgSz w:w="11906" w:h="16838"/>
          <w:pgMar w:top="709" w:right="851" w:bottom="851" w:left="1021" w:header="708" w:footer="708" w:gutter="0"/>
          <w:cols w:space="454"/>
          <w:docGrid w:linePitch="360"/>
        </w:sectPr>
      </w:pPr>
    </w:p>
    <w:p w:rsidR="00187ADC" w:rsidRPr="001F7D5B" w:rsidRDefault="001F7D5B" w:rsidP="001F7D5B">
      <w:pPr>
        <w:spacing w:after="120"/>
        <w:ind w:left="364" w:hanging="364"/>
        <w:rPr>
          <w:b/>
          <w:sz w:val="22"/>
          <w:szCs w:val="21"/>
        </w:rPr>
      </w:pPr>
      <w:r>
        <w:rPr>
          <w:b/>
          <w:sz w:val="22"/>
          <w:szCs w:val="21"/>
        </w:rPr>
        <w:lastRenderedPageBreak/>
        <w:t>1.</w:t>
      </w:r>
      <w:r>
        <w:rPr>
          <w:b/>
          <w:sz w:val="22"/>
          <w:szCs w:val="21"/>
        </w:rPr>
        <w:tab/>
      </w:r>
      <w:r w:rsidR="00187ADC" w:rsidRPr="001F7D5B">
        <w:rPr>
          <w:b/>
          <w:sz w:val="22"/>
          <w:szCs w:val="21"/>
        </w:rPr>
        <w:t>Reglur um leiðslur o</w:t>
      </w:r>
      <w:r>
        <w:rPr>
          <w:b/>
          <w:sz w:val="22"/>
          <w:szCs w:val="21"/>
        </w:rPr>
        <w:t>g vinnu við leiðslur á vegsvæði</w:t>
      </w:r>
    </w:p>
    <w:p w:rsidR="00187ADC" w:rsidRDefault="00187ADC" w:rsidP="001F7D5B">
      <w:pPr>
        <w:spacing w:after="80"/>
        <w:ind w:left="364" w:hanging="364"/>
      </w:pPr>
      <w:r>
        <w:t>1.1. Reglur þessar ná yfir leiðslur yfir, undir eða meðfram</w:t>
      </w:r>
      <w:r w:rsidR="001F7D5B">
        <w:t xml:space="preserve"> </w:t>
      </w:r>
      <w:r>
        <w:t xml:space="preserve">þjóðvegum, sem samkvæmt [32. gr.] </w:t>
      </w:r>
      <w:r w:rsidR="001F7D5B">
        <w:t xml:space="preserve">  </w:t>
      </w:r>
      <w:r w:rsidR="001F7D5B">
        <w:rPr>
          <w:rStyle w:val="FootnoteReference"/>
        </w:rPr>
        <w:footnoteReference w:id="1"/>
      </w:r>
      <w:r>
        <w:t>vegalaga [nr. 80/2007] má aðeins leggja með samþykki Vegagerðarinnar (Vg.) og leiðslur sem vegarlagning hefur áhrif á.</w:t>
      </w:r>
    </w:p>
    <w:p w:rsidR="00187ADC" w:rsidRDefault="00187ADC" w:rsidP="001F7D5B">
      <w:pPr>
        <w:spacing w:after="80"/>
        <w:ind w:left="364" w:hanging="364"/>
      </w:pPr>
      <w:r>
        <w:t>1.2. Með orðinu leiðsla er átt við hvers konar útbúnað sem þarf aðkoma fyrir vegna lagningar leiðslu, þ.e. leiðslan sjálf og einnig t.d.</w:t>
      </w:r>
      <w:r w:rsidR="00A41ED0">
        <w:t xml:space="preserve"> </w:t>
      </w:r>
      <w:r>
        <w:t>skurðir, stólpar og festingar vegna slíks útbúnaðar.</w:t>
      </w:r>
    </w:p>
    <w:p w:rsidR="00187ADC" w:rsidRDefault="00187ADC" w:rsidP="001F7D5B">
      <w:pPr>
        <w:spacing w:after="80"/>
        <w:ind w:left="364"/>
      </w:pPr>
      <w:r>
        <w:t>Reglurnar ná yfir loftlínur sem og jarðlagnir, hvort heldur um er að ræða búnað til rafmagns- ,</w:t>
      </w:r>
      <w:r w:rsidR="00A41ED0">
        <w:t xml:space="preserve"> fjarskipta-  , </w:t>
      </w:r>
      <w:r>
        <w:t>vökva eða annars flutnings.</w:t>
      </w:r>
    </w:p>
    <w:p w:rsidR="00187ADC" w:rsidRDefault="00187ADC" w:rsidP="001F7D5B">
      <w:pPr>
        <w:spacing w:after="80"/>
        <w:ind w:left="364"/>
      </w:pPr>
      <w:r>
        <w:t>Reglurnar taka til leiðslna í einkaeign sem og leiðslna í eigu opinberra</w:t>
      </w:r>
      <w:r w:rsidR="00A41ED0">
        <w:t xml:space="preserve"> </w:t>
      </w:r>
      <w:r>
        <w:t>aðila.</w:t>
      </w:r>
    </w:p>
    <w:p w:rsidR="00187ADC" w:rsidRDefault="00187ADC" w:rsidP="001F7D5B">
      <w:pPr>
        <w:spacing w:after="80"/>
        <w:ind w:left="364" w:hanging="364"/>
      </w:pPr>
      <w:r>
        <w:t>1.3. Þjóðvegir samkvæmt reglum þessum eru vegir samkvæmt skilgreiningu [8. gr.] vegalaga [nr. 80/2007]. Orðið vegsvæði nær yfir það landsvæði, sem tilheyrir veginum samkvæmt [8. tll. 3. gr.] vegalaga auk annars svæðis, sem er í eignarhaldi Vg. vegna vegarins.</w:t>
      </w:r>
    </w:p>
    <w:p w:rsidR="00187ADC" w:rsidRDefault="00187ADC" w:rsidP="001F7D5B">
      <w:pPr>
        <w:spacing w:after="80"/>
        <w:ind w:left="364" w:hanging="364"/>
      </w:pPr>
      <w:r>
        <w:t>1.4. Sækja skal fyrirfram um leyfi</w:t>
      </w:r>
      <w:r w:rsidR="00A41ED0">
        <w:t xml:space="preserve">, á þar til gerðu eyðublaði, </w:t>
      </w:r>
      <w:r>
        <w:t xml:space="preserve"> til þess að leggja leiðslu á vegsvæði og skal nákvæmur uppdráttur af fyrirhugaðri legu leiðslu fylgja umsókn.</w:t>
      </w:r>
    </w:p>
    <w:p w:rsidR="00187ADC" w:rsidRDefault="00187ADC" w:rsidP="001F7D5B">
      <w:pPr>
        <w:spacing w:after="80"/>
        <w:ind w:left="364"/>
      </w:pPr>
      <w:r>
        <w:t>Vg. áskilur sér rétt til að setja reglur um tæknilega útfærslu og hefur eftirlit með vinnu á vegsvæði.</w:t>
      </w:r>
    </w:p>
    <w:p w:rsidR="00A41ED0" w:rsidRDefault="00A41ED0" w:rsidP="001F7D5B">
      <w:pPr>
        <w:spacing w:after="80"/>
        <w:ind w:left="364"/>
      </w:pPr>
      <w:r>
        <w:t>Um merkingu vinnusvæðis</w:t>
      </w:r>
      <w:r w:rsidR="008329EF">
        <w:t xml:space="preserve"> og öryggisráðstafanir</w:t>
      </w:r>
      <w:r>
        <w:t xml:space="preserve">, skal </w:t>
      </w:r>
      <w:r w:rsidR="008329EF">
        <w:t xml:space="preserve">fara eftir  „Reglugerð nr. 492 / 2009“ og </w:t>
      </w:r>
      <w:r>
        <w:t xml:space="preserve">nýjustu útgáfu af </w:t>
      </w:r>
      <w:r w:rsidR="008329EF">
        <w:t>„</w:t>
      </w:r>
      <w:hyperlink r:id="rId8" w:history="1">
        <w:r w:rsidR="008329EF" w:rsidRPr="008329EF">
          <w:rPr>
            <w:rStyle w:val="Hyperlink"/>
          </w:rPr>
          <w:t>Reglur um vinnusvæða</w:t>
        </w:r>
        <w:r w:rsidR="008329EF">
          <w:rPr>
            <w:rStyle w:val="Hyperlink"/>
          </w:rPr>
          <w:softHyphen/>
        </w:r>
        <w:r w:rsidR="008329EF" w:rsidRPr="008329EF">
          <w:rPr>
            <w:rStyle w:val="Hyperlink"/>
          </w:rPr>
          <w:t>merkingar</w:t>
        </w:r>
      </w:hyperlink>
      <w:r w:rsidR="008329EF">
        <w:t>“</w:t>
      </w:r>
    </w:p>
    <w:p w:rsidR="00187ADC" w:rsidRDefault="00187ADC" w:rsidP="001F7D5B">
      <w:pPr>
        <w:spacing w:after="80"/>
        <w:ind w:left="364"/>
      </w:pPr>
      <w:r>
        <w:t>Vg. getur sett nánari skilyrði fyrir vinnu við leiðslur á vegsvæði.</w:t>
      </w:r>
    </w:p>
    <w:p w:rsidR="00187ADC" w:rsidRDefault="00187ADC" w:rsidP="001F7D5B">
      <w:pPr>
        <w:spacing w:after="80"/>
        <w:ind w:left="364" w:hanging="364"/>
      </w:pPr>
      <w:r>
        <w:t>1.5. Eigandi leiðslu, sem sótt hefur um og fengið leyfi til að leggja</w:t>
      </w:r>
      <w:r w:rsidR="001F7D5B">
        <w:t xml:space="preserve"> </w:t>
      </w:r>
      <w:r>
        <w:t>leiðslu á vegsvæði er ábyrgur fyrir öllum kostnaði við framkvæmdina.</w:t>
      </w:r>
    </w:p>
    <w:p w:rsidR="00187ADC" w:rsidRDefault="00187ADC" w:rsidP="001F7D5B">
      <w:pPr>
        <w:spacing w:after="80"/>
        <w:ind w:left="364" w:hanging="364"/>
      </w:pPr>
      <w:r>
        <w:t>1.6. Leiðslur á vegsvæði skulu lagðar þannig að þær torveldi ekki rekstur og viðhald vegarins eftir lögn þeirra.</w:t>
      </w:r>
    </w:p>
    <w:p w:rsidR="00187ADC" w:rsidRDefault="00187ADC" w:rsidP="001F7D5B">
      <w:pPr>
        <w:spacing w:after="80"/>
        <w:ind w:left="364" w:hanging="364"/>
      </w:pPr>
      <w:r>
        <w:t>1.7. Eigandi leiðslu ber allan kostnað af viðhaldi hennar. Ef viðhald leiðslu hefur í för með sér vinnu á vegsvæði skal sækja um leyfi til Vg.</w:t>
      </w:r>
    </w:p>
    <w:p w:rsidR="00187ADC" w:rsidRDefault="00187ADC" w:rsidP="001F7D5B">
      <w:pPr>
        <w:spacing w:after="80"/>
        <w:ind w:left="364" w:hanging="364"/>
      </w:pPr>
      <w:r>
        <w:t>1.8. Eigandi leiðslu á vegsvæði ber ábyrgð á öllu tjóni þ.m.t. rekstrartjóni, sem rekja má til leiðslunnar, hvort sem tjónþoli er Vegagerðin, leiðslueigandi eða þriðji aðili.</w:t>
      </w:r>
    </w:p>
    <w:p w:rsidR="00A25223" w:rsidRDefault="00A25223" w:rsidP="001F7D5B">
      <w:pPr>
        <w:spacing w:after="80"/>
        <w:ind w:left="364" w:hanging="364"/>
      </w:pPr>
      <w:r>
        <w:t>1.9</w:t>
      </w:r>
      <w:r>
        <w:tab/>
      </w:r>
      <w:r w:rsidRPr="00A25223">
        <w:t>Leyfishafi er ábyrgur fyrir gæðum og viðhaldi á verkum sínum í tvö (2.) ár eftir að framkvæmdum líkur.</w:t>
      </w:r>
    </w:p>
    <w:p w:rsidR="00A25223" w:rsidRDefault="00A25223" w:rsidP="00A25223">
      <w:pPr>
        <w:spacing w:after="80"/>
        <w:ind w:left="364" w:hanging="364"/>
      </w:pPr>
      <w:r>
        <w:t>2.0</w:t>
      </w:r>
      <w:r>
        <w:tab/>
        <w:t>Eftirlitsmaður Vg.</w:t>
      </w:r>
      <w:r w:rsidRPr="00A25223">
        <w:t xml:space="preserve"> mun gera úttekt á merkingum vinnusvæðis. Sé ei</w:t>
      </w:r>
      <w:r>
        <w:t xml:space="preserve">nhverju ábótavant við </w:t>
      </w:r>
      <w:r w:rsidRPr="00A25223">
        <w:t>merkingar verða reiknuð út févíti sem leyfishafi skuldbindur sig að greiða veghaldara samkvæmt fyrirfram skilgreindri úttektar- og reikniaðferð</w:t>
      </w:r>
    </w:p>
    <w:p w:rsidR="00A25223" w:rsidRDefault="00A25223" w:rsidP="001F7D5B">
      <w:pPr>
        <w:spacing w:after="80"/>
        <w:ind w:left="364" w:hanging="364"/>
      </w:pPr>
      <w:r>
        <w:t>2.1</w:t>
      </w:r>
      <w:r>
        <w:tab/>
        <w:t>Tilkynna ber Vegagerðinni um verklok og óska eftir úttekt á gæðum og frágangi.</w:t>
      </w:r>
    </w:p>
    <w:p w:rsidR="00187ADC" w:rsidRPr="001F7D5B" w:rsidRDefault="001F7D5B" w:rsidP="008329EF">
      <w:pPr>
        <w:spacing w:before="240" w:after="120"/>
        <w:ind w:left="363" w:hanging="363"/>
        <w:rPr>
          <w:b/>
          <w:sz w:val="22"/>
          <w:szCs w:val="21"/>
        </w:rPr>
      </w:pPr>
      <w:r>
        <w:rPr>
          <w:b/>
          <w:sz w:val="22"/>
          <w:szCs w:val="21"/>
        </w:rPr>
        <w:lastRenderedPageBreak/>
        <w:t>2.</w:t>
      </w:r>
      <w:r>
        <w:rPr>
          <w:b/>
          <w:sz w:val="22"/>
          <w:szCs w:val="21"/>
        </w:rPr>
        <w:tab/>
      </w:r>
      <w:r w:rsidR="00187ADC" w:rsidRPr="001F7D5B">
        <w:rPr>
          <w:b/>
          <w:sz w:val="22"/>
          <w:szCs w:val="21"/>
        </w:rPr>
        <w:t>Flutningur og endurnýjun leiðslu</w:t>
      </w:r>
    </w:p>
    <w:p w:rsidR="00187ADC" w:rsidRDefault="00187ADC" w:rsidP="001F7D5B">
      <w:pPr>
        <w:spacing w:after="80"/>
        <w:ind w:left="364" w:hanging="364"/>
      </w:pPr>
      <w:r>
        <w:t>2.1. Eigandi leiðslu ber ábyrgð á öllum kostnaði við flutning leiðslu og tilheyrandi mannvirkja á vegsvæði, hvort sem það stafar af breytingum á leiðslu eða vegi.</w:t>
      </w:r>
    </w:p>
    <w:p w:rsidR="00187ADC" w:rsidRDefault="00187ADC" w:rsidP="00F05EEB">
      <w:pPr>
        <w:spacing w:after="80"/>
        <w:ind w:left="364"/>
      </w:pPr>
      <w:r>
        <w:t>Eigandi leiðslu ber ábyrgð á öllum kostnaði þegar færsla leiðslunnar hefur í för með sér vinnu á vegsvæði. Slíka vinnu má aðeins framkvæma samkvæmt leyfi frá Vg.</w:t>
      </w:r>
    </w:p>
    <w:p w:rsidR="00187ADC" w:rsidRDefault="00187ADC" w:rsidP="001F7D5B">
      <w:pPr>
        <w:spacing w:after="80"/>
        <w:ind w:left="364"/>
      </w:pPr>
      <w:r>
        <w:t>Þar sem þjóðvegur liggur um þéttbýli gildir [18. gr.] vegalaga [nr. 80/2007] um meðferð kostnaðar vegna flutnings á leiðslum, sem til eru komnar vegna þéttbýlisins.</w:t>
      </w:r>
    </w:p>
    <w:p w:rsidR="00187ADC" w:rsidRDefault="00187ADC" w:rsidP="001F7D5B">
      <w:pPr>
        <w:spacing w:after="80"/>
        <w:ind w:left="364" w:hanging="364"/>
      </w:pPr>
      <w:r>
        <w:t>2.2. Þegar vegur er lagður við, yfir eða undir fyrir</w:t>
      </w:r>
      <w:r w:rsidR="008329EF">
        <w:softHyphen/>
      </w:r>
      <w:r>
        <w:t>liggjandi leiðslur</w:t>
      </w:r>
      <w:r w:rsidR="001F7D5B">
        <w:t xml:space="preserve"> </w:t>
      </w:r>
      <w:r>
        <w:t>greiðir Vg. aukakostnað ef framkvæmd</w:t>
      </w:r>
      <w:r w:rsidR="008329EF">
        <w:softHyphen/>
      </w:r>
      <w:r>
        <w:t>in torveldar framtíðarvinnu</w:t>
      </w:r>
      <w:r w:rsidR="001F7D5B">
        <w:t xml:space="preserve"> </w:t>
      </w:r>
      <w:r>
        <w:t>við leiðsluna eða ef breyting á vegi leiðir til þess að nauðsynlegt er að</w:t>
      </w:r>
      <w:r w:rsidR="001F7D5B">
        <w:t xml:space="preserve"> </w:t>
      </w:r>
      <w:r>
        <w:t>flytja leiðslur utan vegsvæðis.</w:t>
      </w:r>
    </w:p>
    <w:p w:rsidR="00187ADC" w:rsidRDefault="00187ADC" w:rsidP="001F7D5B">
      <w:pPr>
        <w:spacing w:after="80"/>
        <w:ind w:left="364" w:hanging="364"/>
      </w:pPr>
      <w:r>
        <w:t>2.3. Þegar breyting á vegi hefur í för með sér flutning á leiðslu,</w:t>
      </w:r>
      <w:r w:rsidR="001F7D5B">
        <w:t xml:space="preserve"> </w:t>
      </w:r>
      <w:r>
        <w:t>möstrum eða öðrum mannvirkjum, sem að hluta til eru utan</w:t>
      </w:r>
      <w:r w:rsidR="001F7D5B">
        <w:t xml:space="preserve"> </w:t>
      </w:r>
      <w:r>
        <w:t>vegasvæðis og að hluta til innan vegsvæðis, skiptist kostnaðurinn</w:t>
      </w:r>
      <w:r w:rsidR="001F7D5B">
        <w:t xml:space="preserve"> </w:t>
      </w:r>
      <w:r>
        <w:t>milli eiganda leiðslunnar og Vg. í hlutfalli við flutta lengdarmetra</w:t>
      </w:r>
      <w:r w:rsidR="001F7D5B">
        <w:t xml:space="preserve"> </w:t>
      </w:r>
      <w:r>
        <w:t>leiðslu innan/utan vegsvæðis.</w:t>
      </w:r>
    </w:p>
    <w:p w:rsidR="00187ADC" w:rsidRDefault="00187ADC" w:rsidP="001F7D5B">
      <w:pPr>
        <w:spacing w:after="80"/>
        <w:ind w:left="364" w:hanging="364"/>
      </w:pPr>
      <w:r>
        <w:t>2.4. Þegar Vg. ber ábyrgð á kostnaði við breytingar á legu leiðslu o.fl.</w:t>
      </w:r>
      <w:r w:rsidR="001F7D5B">
        <w:t xml:space="preserve"> </w:t>
      </w:r>
      <w:r>
        <w:t>samkvæmt reglum þessum er heimilt að leggja nýja leiðslu, ef</w:t>
      </w:r>
      <w:r w:rsidR="001F7D5B">
        <w:t xml:space="preserve"> </w:t>
      </w:r>
      <w:r>
        <w:t>flutningur hefur í för með sér mikinn kostnað.</w:t>
      </w:r>
    </w:p>
    <w:p w:rsidR="00187ADC" w:rsidRDefault="00187ADC" w:rsidP="001F7D5B">
      <w:pPr>
        <w:spacing w:after="80"/>
        <w:ind w:left="364"/>
      </w:pPr>
      <w:r>
        <w:t>Ábyrgð Vg. á kostnaði við nýbyggingu leiðslna minnkar í samræmi</w:t>
      </w:r>
      <w:r w:rsidR="001F7D5B">
        <w:t xml:space="preserve"> </w:t>
      </w:r>
      <w:r>
        <w:t>við ástand og afskriftartíma fyrirliggjandi leiðslu.</w:t>
      </w:r>
    </w:p>
    <w:p w:rsidR="00187ADC" w:rsidRPr="001F7D5B" w:rsidRDefault="001F7D5B" w:rsidP="008329EF">
      <w:pPr>
        <w:spacing w:before="240" w:after="120"/>
        <w:ind w:left="363" w:hanging="363"/>
        <w:rPr>
          <w:b/>
          <w:sz w:val="22"/>
          <w:szCs w:val="21"/>
        </w:rPr>
      </w:pPr>
      <w:r>
        <w:rPr>
          <w:b/>
          <w:sz w:val="22"/>
          <w:szCs w:val="21"/>
        </w:rPr>
        <w:t>3.</w:t>
      </w:r>
      <w:r>
        <w:rPr>
          <w:b/>
          <w:sz w:val="22"/>
          <w:szCs w:val="21"/>
        </w:rPr>
        <w:tab/>
        <w:t>Ýmsar reglur</w:t>
      </w:r>
    </w:p>
    <w:p w:rsidR="00187ADC" w:rsidRDefault="00187ADC" w:rsidP="001F7D5B">
      <w:pPr>
        <w:spacing w:after="80"/>
        <w:ind w:left="364" w:hanging="364"/>
      </w:pPr>
      <w:r>
        <w:t>3.1. Reglurnar ná yfir allar leiðslur sem eru í eða á vegsvæði við</w:t>
      </w:r>
      <w:r w:rsidR="001F7D5B">
        <w:t xml:space="preserve"> </w:t>
      </w:r>
      <w:r>
        <w:t>gildistöku þeirra, hvort heldur Vg. hefur gefið leyfi fyrir þeim eða</w:t>
      </w:r>
      <w:r w:rsidR="001F7D5B">
        <w:t xml:space="preserve"> </w:t>
      </w:r>
      <w:r>
        <w:t>ekki, og leiðslur sem vegagerð hefur framvegis áhrif á eða sem óskað</w:t>
      </w:r>
      <w:r w:rsidR="001F7D5B">
        <w:t xml:space="preserve"> </w:t>
      </w:r>
      <w:r>
        <w:t>er eftir að verði lagðar í vegsvæði.</w:t>
      </w:r>
    </w:p>
    <w:p w:rsidR="00187ADC" w:rsidRDefault="00187ADC" w:rsidP="001F7D5B">
      <w:pPr>
        <w:spacing w:after="80"/>
        <w:ind w:left="364" w:hanging="364"/>
      </w:pPr>
      <w:r>
        <w:t>3.2. Við flutning leiðslu, ber sá sem hefur hag af flutningnum ábyrgð</w:t>
      </w:r>
      <w:r w:rsidR="001F7D5B">
        <w:t xml:space="preserve"> </w:t>
      </w:r>
      <w:r>
        <w:t>á öllu tjóni sem af flutningnum hlýst samkvæmt gildandi reglum um</w:t>
      </w:r>
      <w:r w:rsidR="001F7D5B">
        <w:t xml:space="preserve"> </w:t>
      </w:r>
      <w:r>
        <w:t>skaðabætur.</w:t>
      </w:r>
    </w:p>
    <w:p w:rsidR="00187ADC" w:rsidRDefault="00187ADC" w:rsidP="001F7D5B">
      <w:pPr>
        <w:spacing w:after="80"/>
        <w:ind w:left="364" w:hanging="364"/>
      </w:pPr>
      <w:r>
        <w:t>3.3. Verði nauðsynlegt að færa leiðslu vegna framkvæmda við veginn</w:t>
      </w:r>
      <w:r w:rsidR="001F7D5B">
        <w:t xml:space="preserve"> </w:t>
      </w:r>
      <w:r>
        <w:t>skal eiganda hennar og öðrum sem málið varðar, tilkynnt fyrirfram</w:t>
      </w:r>
      <w:r w:rsidR="001F7D5B">
        <w:t xml:space="preserve"> </w:t>
      </w:r>
      <w:r>
        <w:t>um framkvæmdina, svo framarlega sem það er hægt.</w:t>
      </w:r>
    </w:p>
    <w:p w:rsidR="00187ADC" w:rsidRDefault="00187ADC" w:rsidP="001F7D5B">
      <w:pPr>
        <w:spacing w:after="80"/>
        <w:ind w:left="364" w:hanging="364"/>
      </w:pPr>
      <w:r>
        <w:t>3.4. Í sérstökum tilvikum getur Vg. veitt undanþágu frá reglunum um</w:t>
      </w:r>
      <w:r w:rsidR="001F7D5B">
        <w:t xml:space="preserve"> </w:t>
      </w:r>
      <w:r>
        <w:t>kostnaðarábyrgð eigenda leiðslu, vegna framkvæmda á vegsvæði við</w:t>
      </w:r>
      <w:r w:rsidR="001F7D5B">
        <w:t xml:space="preserve"> </w:t>
      </w:r>
      <w:r>
        <w:t>flutning leiðslu.</w:t>
      </w:r>
    </w:p>
    <w:p w:rsidR="00187ADC" w:rsidRDefault="00187ADC" w:rsidP="001F7D5B">
      <w:pPr>
        <w:spacing w:after="80"/>
        <w:ind w:left="364" w:hanging="364"/>
      </w:pPr>
      <w:r>
        <w:t>3.5. Reglur þessar taka þegar gildi. Frá sama tíma falla úr gildi</w:t>
      </w:r>
      <w:r w:rsidR="001F7D5B">
        <w:t xml:space="preserve"> </w:t>
      </w:r>
      <w:r>
        <w:t>almennar reglur í fyrri heimildum um lagningu leiðslna í vegsvæði.</w:t>
      </w:r>
    </w:p>
    <w:p w:rsidR="00187ADC" w:rsidRDefault="00187ADC" w:rsidP="001F7D5B">
      <w:pPr>
        <w:spacing w:after="80"/>
        <w:ind w:left="364"/>
      </w:pPr>
      <w:r>
        <w:t>Afturköllunin gildir ekki fyrir sérstök ákvæði slíkra heimilda.</w:t>
      </w:r>
    </w:p>
    <w:p w:rsidR="008329EF" w:rsidRDefault="008329EF" w:rsidP="001F7D5B">
      <w:pPr>
        <w:spacing w:after="80"/>
        <w:ind w:left="364"/>
      </w:pPr>
    </w:p>
    <w:p w:rsidR="00187ADC" w:rsidRPr="008329EF" w:rsidRDefault="00187ADC" w:rsidP="008329EF">
      <w:pPr>
        <w:spacing w:after="80"/>
        <w:jc w:val="right"/>
        <w:rPr>
          <w:i/>
        </w:rPr>
      </w:pPr>
      <w:r w:rsidRPr="008329EF">
        <w:rPr>
          <w:i/>
        </w:rPr>
        <w:t xml:space="preserve">Reykjavík, </w:t>
      </w:r>
      <w:r w:rsidR="008329EF" w:rsidRPr="008329EF">
        <w:rPr>
          <w:i/>
        </w:rPr>
        <w:t>apríl 2014</w:t>
      </w:r>
    </w:p>
    <w:p w:rsidR="00973651" w:rsidRPr="008329EF" w:rsidRDefault="001F7D5B" w:rsidP="008329EF">
      <w:pPr>
        <w:spacing w:after="80"/>
        <w:jc w:val="right"/>
        <w:rPr>
          <w:i/>
        </w:rPr>
      </w:pPr>
      <w:r w:rsidRPr="000B4071">
        <w:rPr>
          <w:i/>
          <w:color w:val="FF0000"/>
        </w:rPr>
        <w:t>GG/SE</w:t>
      </w:r>
      <w:r w:rsidRPr="008329EF">
        <w:rPr>
          <w:i/>
        </w:rPr>
        <w:t>.</w:t>
      </w:r>
    </w:p>
    <w:sectPr w:rsidR="00973651" w:rsidRPr="008329EF" w:rsidSect="00187ADC">
      <w:type w:val="continuous"/>
      <w:pgSz w:w="11906" w:h="16838"/>
      <w:pgMar w:top="1133" w:right="851" w:bottom="851" w:left="1021" w:header="708" w:footer="708" w:gutter="0"/>
      <w:cols w:num="2" w:space="6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5B" w:rsidRDefault="001F7D5B" w:rsidP="001F7D5B">
      <w:r>
        <w:separator/>
      </w:r>
    </w:p>
  </w:endnote>
  <w:endnote w:type="continuationSeparator" w:id="0">
    <w:p w:rsidR="001F7D5B" w:rsidRDefault="001F7D5B" w:rsidP="001F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5B" w:rsidRDefault="001F7D5B" w:rsidP="001F7D5B">
      <w:r>
        <w:separator/>
      </w:r>
    </w:p>
  </w:footnote>
  <w:footnote w:type="continuationSeparator" w:id="0">
    <w:p w:rsidR="001F7D5B" w:rsidRDefault="001F7D5B" w:rsidP="001F7D5B">
      <w:r>
        <w:continuationSeparator/>
      </w:r>
    </w:p>
  </w:footnote>
  <w:footnote w:id="1">
    <w:p w:rsidR="001F7D5B" w:rsidRDefault="001F7D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7D5B">
        <w:rPr>
          <w:i/>
          <w:sz w:val="18"/>
        </w:rPr>
        <w:t>Gildistaka 01.01. 2008.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C"/>
    <w:rsid w:val="000835C8"/>
    <w:rsid w:val="000B4071"/>
    <w:rsid w:val="00187ADC"/>
    <w:rsid w:val="001F7D5B"/>
    <w:rsid w:val="005575BC"/>
    <w:rsid w:val="008329EF"/>
    <w:rsid w:val="00973651"/>
    <w:rsid w:val="00A25223"/>
    <w:rsid w:val="00A41ED0"/>
    <w:rsid w:val="00F0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s-I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C8"/>
  </w:style>
  <w:style w:type="paragraph" w:styleId="Heading1">
    <w:name w:val="heading 1"/>
    <w:basedOn w:val="Normal"/>
    <w:next w:val="Normal"/>
    <w:link w:val="Heading1Char"/>
    <w:qFormat/>
    <w:rsid w:val="00083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35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3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835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3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rsid w:val="000835C8"/>
    <w:rPr>
      <w:rFonts w:eastAsia="Times New Roman"/>
    </w:rPr>
  </w:style>
  <w:style w:type="character" w:customStyle="1" w:styleId="CommentTextChar">
    <w:name w:val="Comment Text Char"/>
    <w:link w:val="CommentText"/>
    <w:rsid w:val="000835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835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835C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0835C8"/>
    <w:rPr>
      <w:sz w:val="16"/>
      <w:szCs w:val="16"/>
    </w:rPr>
  </w:style>
  <w:style w:type="character" w:styleId="PageNumber">
    <w:name w:val="page number"/>
    <w:basedOn w:val="DefaultParagraphFont"/>
    <w:rsid w:val="000835C8"/>
  </w:style>
  <w:style w:type="paragraph" w:styleId="Title">
    <w:name w:val="Title"/>
    <w:basedOn w:val="Normal"/>
    <w:next w:val="Normal"/>
    <w:link w:val="TitleChar"/>
    <w:qFormat/>
    <w:rsid w:val="00083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3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0835C8"/>
    <w:rPr>
      <w:b/>
      <w:bCs/>
    </w:rPr>
  </w:style>
  <w:style w:type="character" w:customStyle="1" w:styleId="CommentSubjectChar">
    <w:name w:val="Comment Subject Char"/>
    <w:link w:val="CommentSubject"/>
    <w:rsid w:val="00083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835C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35C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F7D5B"/>
  </w:style>
  <w:style w:type="character" w:customStyle="1" w:styleId="FootnoteTextChar">
    <w:name w:val="Footnote Text Char"/>
    <w:basedOn w:val="DefaultParagraphFont"/>
    <w:link w:val="FootnoteText"/>
    <w:rsid w:val="001F7D5B"/>
  </w:style>
  <w:style w:type="character" w:styleId="FootnoteReference">
    <w:name w:val="footnote reference"/>
    <w:basedOn w:val="DefaultParagraphFont"/>
    <w:rsid w:val="001F7D5B"/>
    <w:rPr>
      <w:vertAlign w:val="superscript"/>
    </w:rPr>
  </w:style>
  <w:style w:type="character" w:styleId="Hyperlink">
    <w:name w:val="Hyperlink"/>
    <w:basedOn w:val="DefaultParagraphFont"/>
    <w:rsid w:val="00832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s-I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C8"/>
  </w:style>
  <w:style w:type="paragraph" w:styleId="Heading1">
    <w:name w:val="heading 1"/>
    <w:basedOn w:val="Normal"/>
    <w:next w:val="Normal"/>
    <w:link w:val="Heading1Char"/>
    <w:qFormat/>
    <w:rsid w:val="00083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35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3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835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3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rsid w:val="000835C8"/>
    <w:rPr>
      <w:rFonts w:eastAsia="Times New Roman"/>
    </w:rPr>
  </w:style>
  <w:style w:type="character" w:customStyle="1" w:styleId="CommentTextChar">
    <w:name w:val="Comment Text Char"/>
    <w:link w:val="CommentText"/>
    <w:rsid w:val="000835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835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835C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0835C8"/>
    <w:rPr>
      <w:sz w:val="16"/>
      <w:szCs w:val="16"/>
    </w:rPr>
  </w:style>
  <w:style w:type="character" w:styleId="PageNumber">
    <w:name w:val="page number"/>
    <w:basedOn w:val="DefaultParagraphFont"/>
    <w:rsid w:val="000835C8"/>
  </w:style>
  <w:style w:type="paragraph" w:styleId="Title">
    <w:name w:val="Title"/>
    <w:basedOn w:val="Normal"/>
    <w:next w:val="Normal"/>
    <w:link w:val="TitleChar"/>
    <w:qFormat/>
    <w:rsid w:val="00083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3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0835C8"/>
    <w:rPr>
      <w:b/>
      <w:bCs/>
    </w:rPr>
  </w:style>
  <w:style w:type="character" w:customStyle="1" w:styleId="CommentSubjectChar">
    <w:name w:val="Comment Subject Char"/>
    <w:link w:val="CommentSubject"/>
    <w:rsid w:val="00083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835C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35C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F7D5B"/>
  </w:style>
  <w:style w:type="character" w:customStyle="1" w:styleId="FootnoteTextChar">
    <w:name w:val="Footnote Text Char"/>
    <w:basedOn w:val="DefaultParagraphFont"/>
    <w:link w:val="FootnoteText"/>
    <w:rsid w:val="001F7D5B"/>
  </w:style>
  <w:style w:type="character" w:styleId="FootnoteReference">
    <w:name w:val="footnote reference"/>
    <w:basedOn w:val="DefaultParagraphFont"/>
    <w:rsid w:val="001F7D5B"/>
    <w:rPr>
      <w:vertAlign w:val="superscript"/>
    </w:rPr>
  </w:style>
  <w:style w:type="character" w:styleId="Hyperlink">
    <w:name w:val="Hyperlink"/>
    <w:basedOn w:val="DefaultParagraphFont"/>
    <w:rsid w:val="0083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gerdin.is/Vefur2.nsf/Files/Reglur_um_vinnusvmerk/$file/Rgl_vinnust_merk_9_utg_2402201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E70A-D190-4C97-9975-165AF916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Reglur um leiðslur á vegsvæðum</vt:lpstr>
    </vt:vector>
  </TitlesOfParts>
  <Manager>VK,</Manager>
  <Company>Vegagerðin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Reglur um leiðslur á vegsvæðum</dc:title>
  <dc:creator>Valgeir S. Kárason</dc:creator>
  <cp:keywords>Vinnusvæðamerkingar</cp:keywords>
  <cp:lastModifiedBy>Björn Ólafsson</cp:lastModifiedBy>
  <cp:revision>2</cp:revision>
  <dcterms:created xsi:type="dcterms:W3CDTF">2014-05-15T15:17:00Z</dcterms:created>
  <dcterms:modified xsi:type="dcterms:W3CDTF">2014-05-15T15:17:00Z</dcterms:modified>
</cp:coreProperties>
</file>